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FERRERS</w:t>
      </w:r>
      <w:r>
        <w:rPr>
          <w:rFonts w:ascii="Times New Roman" w:hAnsi="Times New Roman" w:cs="Times New Roman"/>
          <w:sz w:val="24"/>
          <w:szCs w:val="24"/>
        </w:rPr>
        <w:t xml:space="preserve">      (d.1419)</w:t>
      </w: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John Busshell (Buysshell).</w:t>
      </w: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21=331)</w:t>
      </w: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John Isak.   (ibid.)</w:t>
      </w: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= John Bernehous.   (ibid.)</w:t>
      </w: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Dec.1419</w:t>
      </w:r>
      <w:r>
        <w:rPr>
          <w:rFonts w:ascii="Times New Roman" w:hAnsi="Times New Roman" w:cs="Times New Roman"/>
          <w:sz w:val="24"/>
          <w:szCs w:val="24"/>
        </w:rPr>
        <w:tab/>
        <w:t>She died, without issue.  (ibid.)</w:t>
      </w: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10A" w:rsidRPr="00FE610A" w:rsidRDefault="00FE610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2016</w:t>
      </w:r>
      <w:bookmarkStart w:id="0" w:name="_GoBack"/>
      <w:bookmarkEnd w:id="0"/>
    </w:p>
    <w:sectPr w:rsidR="00FE610A" w:rsidRPr="00FE61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10A" w:rsidRDefault="00FE610A" w:rsidP="00E71FC3">
      <w:pPr>
        <w:spacing w:after="0" w:line="240" w:lineRule="auto"/>
      </w:pPr>
      <w:r>
        <w:separator/>
      </w:r>
    </w:p>
  </w:endnote>
  <w:endnote w:type="continuationSeparator" w:id="0">
    <w:p w:rsidR="00FE610A" w:rsidRDefault="00FE61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10A" w:rsidRDefault="00FE610A" w:rsidP="00E71FC3">
      <w:pPr>
        <w:spacing w:after="0" w:line="240" w:lineRule="auto"/>
      </w:pPr>
      <w:r>
        <w:separator/>
      </w:r>
    </w:p>
  </w:footnote>
  <w:footnote w:type="continuationSeparator" w:id="0">
    <w:p w:rsidR="00FE610A" w:rsidRDefault="00FE61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10A"/>
    <w:rsid w:val="00AB52E8"/>
    <w:rsid w:val="00B16D3F"/>
    <w:rsid w:val="00E71FC3"/>
    <w:rsid w:val="00EF4813"/>
    <w:rsid w:val="00FE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45AD8"/>
  <w15:chartTrackingRefBased/>
  <w15:docId w15:val="{FEEC3E1E-B539-4DAB-BE09-D89248D4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2016-03-29T20:19:00Z</dcterms:created>
  <dcterms:modified xsi:type="dcterms:W3CDTF">2016-03-29T20:23:00Z</dcterms:modified>
</cp:coreProperties>
</file>